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BA8">
        <w:rPr>
          <w:rFonts w:ascii="Times New Roman" w:hAnsi="Times New Roman" w:cs="Times New Roman"/>
          <w:sz w:val="24"/>
          <w:szCs w:val="24"/>
        </w:rPr>
        <w:t xml:space="preserve">                    HOTĂRÂRE  Nr. 729/2020 din 31 august 2020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pentru modificarea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anexei nr. 3</w:t>
      </w:r>
      <w:r w:rsidRPr="00800BA8">
        <w:rPr>
          <w:rFonts w:ascii="Times New Roman" w:hAnsi="Times New Roman" w:cs="Times New Roman"/>
          <w:sz w:val="24"/>
          <w:szCs w:val="24"/>
        </w:rPr>
        <w:t xml:space="preserve"> la Hotărârea Guvernului nr. 668/2020 privind prelungirea stării de alertă pe teritoriul României începând cu data de 16 august 2020,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stabilirea măsurilor care se aplică pe durata acesteia pentru prevenirea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combaterea efectelor pandemiei de COVID-19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>EMITENT:      GUVERNUL ROMÂNIEI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>PUBLICATĂ ÎN: MONITORUL OFICIAL  NR. 797 din 31 august 2020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seama de măsurile adoptate prin Hotărârea Comitetului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nr. 43/2020 pentru stabilirea unor măsuri în domeniul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publice,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108</w:t>
      </w:r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României, republicată,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800BA8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ART. I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3</w:t>
      </w:r>
      <w:r w:rsidRPr="00800BA8">
        <w:rPr>
          <w:rFonts w:ascii="Times New Roman" w:hAnsi="Times New Roman" w:cs="Times New Roman"/>
          <w:sz w:val="24"/>
          <w:szCs w:val="24"/>
        </w:rPr>
        <w:t xml:space="preserve"> la Hotărârea Guvernului nr. 668/2020 privind prelungirea stării de alertă pe teritoriul României începând cu data de 16 august 2020,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stabilirea măsurilor care se aplică pe durata acesteia pentru prevenirea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combaterea efectelor pandemiei de COVID-19, publicată în Monitorul Oficial al României, Partea I, nr. 742 din 14 august 2020, cu modificările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completările ulterioare, se modifică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se completează după cum urmează: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1.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punctele 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6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vor avea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"1. Pentru prevenirea răspândirii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SARS-CoV-2 sunt interzise organizarea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mitinguri,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demonstraţii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procesiuni, concerte sau a altor tipuri de întruniri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deschise,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întrunirilor de natura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culturale,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artistice, sportive sau de divertisment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celor organizate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potrivit pct. 2 - 6, 6^1 - 6^3, 7 - 15.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muzeale, a bibliotecilor, librăriilor, cinematografelor, studiourilor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film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audiovizual,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spectacole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/sau concerte,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şcolilor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populare, de artă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meserii,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evenimentele culturale în aer liber se pot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numai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stabilite prin ordin comun al ministrului culturii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44</w:t>
      </w:r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800BA8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2.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punctul 6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introduc trei noi puncte, punctele 6^1 - 6^3, cu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"6^1.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pct. 6 organizarea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cinematografelor,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spectacole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/sau concerte sunt permise, fără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50% din capacitatea maximă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în ultimele 14 zile a cazurilor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/municipiul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este mai mică sau egală cu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6^2.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cu 1,5/1.000 de locuitori pot decide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restricţionarea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sau închiderea într-o localitate din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culturale prevăzute la pct. 6^1,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trece peste pragul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6^3.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mare de 1,5/1.000 de locuitori pot decide reluarea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culturale prevăzute la pct. 6^1 dintr-o localitate situată în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este mai mică sau egală cu 1,5/1.000 de locuitori."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3.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punctele 7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10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- 12 se modifică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vor avea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lastRenderedPageBreak/>
        <w:t xml:space="preserve">    "7.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pct. 6, organizarea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spectacolelor de tipul drive-in sunt permise numai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ocupanţii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unui autovehicul sunt membrii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familii sau reprezintă grupuri de până la 3 persoane, iar organizarea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aer liber a spectacolelor, concertelor, festivalurilor publice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private sau a altor evenimente culturale sunt permise numai cu participarea a cel mult 500 de spectatori cu locuri pe scaune, aflate la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minimum 2 metri unul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celălalt,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purtarea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10. Se interzice participarea la evenimente private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participarea a cel mult 50 de persoane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11. Se interzice participarea la evenimente private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deschise, cu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participarea a cel mult 100 de persoane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12. Se permite organizarea de cursuri de instruire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workshopuri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inclusiv cele organizate pentru implementarea proiectelor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fonduri europene, cu un număr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maximum 50 de persoane în interior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maximum 100 de persoane în exterior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respectarea normelor de sănătate publică stabilite în ordinul ministrului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6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"ART. 6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800BA8">
        <w:rPr>
          <w:rFonts w:ascii="Times New Roman" w:hAnsi="Times New Roman" w:cs="Times New Roman"/>
          <w:sz w:val="24"/>
          <w:szCs w:val="24"/>
        </w:rPr>
        <w:t xml:space="preserve"> alin. (3) lit. f) din Legea nr. 55/2020, cu modificările ulterioare, se stabilesc următoarele măsuri: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1. Activitatea cu publicul a operatorilor economici care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preparare, comercializare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consum al produselor alimentare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/sau băuturilor alcoolice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nealcoolice, de tipul restaurantelor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cafenelelor, în interiorul clădirilor, este permisă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/municipiul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2. Activitatea restaurantelor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cafenelelor din interiorul hotelurilor, pensiunilor sau altor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cazare este permisă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/municipiul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3. Activitatea restaurantelor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cafenelelor din interiorul hotelurilor, pensiunilor sau altor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cazare este permisă doar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clienţii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cazaţi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hotel,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/municipiul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pragul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4.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cu 1,5/1.000 de locuitori pot decide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restricţionarea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sau închiderea într-o localitate din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la pct. 1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2,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trece peste pragul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5.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mare de 1,5/1.000 de locuitori pot decide reluarea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la pct. 1, dintr-o localitate situată în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este mai mică sau egală cu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6.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care activitatea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la pct. 1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2 este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restricţionată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sau închisă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stabilite la pct. 3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4, se permit prepararea hranei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comercializarea produselor alimentare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nealcoolice care nu se consumă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7. Operatorii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la pct. 1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2 vor respecta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stabilite prin ordin al ministrului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 ministrului economiei, energiei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mediului de afaceri, emis în temeiul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800BA8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lastRenderedPageBreak/>
        <w:t xml:space="preserve">    8. Prepararea, comercializarea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consumul produselor alimentare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nealcoolice sunt permise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special destinate dispuse în exteriorul clădirilor, în aer liber, cu asigurarea unei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minimum 2 m între mese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participarea a maximum 6 persoane la o masă, dacă sunt din familii diferite,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 respectarea măsurilor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sanitară stabilite prin ordin comun al ministrului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ministrului economiei, energiei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Sanitare Veterinare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Alimentelor, emis în temeiul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800BA8">
        <w:rPr>
          <w:rFonts w:ascii="Times New Roman" w:hAnsi="Times New Roman" w:cs="Times New Roman"/>
          <w:sz w:val="24"/>
          <w:szCs w:val="24"/>
        </w:rPr>
        <w:t xml:space="preserve"> alin. (2) din Legea nr. 55/2020, cu modificările ulterioare.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9. Operatorii economici care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potrivit pct. 1, 2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8 au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să respecte orarul de lucru cu publicul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restricţiile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stabilite prin hotărâre a Comitetului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la propunerea Grupului de suport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tehnico-ştiinţific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privind gestionarea bolilor înalt contagioase pe teritoriul României sau a comitetului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. Măsura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administrativ-teritoriale în care se constată o răspândire comunitară intensă a virusului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/sau un număr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 persoanelor infectate cu virusul SARS-CoV-2.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10. Operatorii economici care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activitatea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prevăzute la pct. 1, 2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8 au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să ia măsuri pentru limitarea numărului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clienţi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la numărul locurilor pe scaune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oricăror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care presupun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interacţiunea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fizică între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clienţi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stabilite prin ordinul prevăzut la pct. 7.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11. Nu este permisă activitatea în baruri, cluburi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discoteci."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7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"ART. 7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800BA8">
        <w:rPr>
          <w:rFonts w:ascii="Times New Roman" w:hAnsi="Times New Roman" w:cs="Times New Roman"/>
          <w:sz w:val="24"/>
          <w:szCs w:val="24"/>
        </w:rPr>
        <w:t xml:space="preserve"> alin. (3) lit. f),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9</w:t>
      </w:r>
      <w:r w:rsidRPr="00800BA8">
        <w:rPr>
          <w:rFonts w:ascii="Times New Roman" w:hAnsi="Times New Roman" w:cs="Times New Roman"/>
          <w:sz w:val="24"/>
          <w:szCs w:val="24"/>
        </w:rPr>
        <w:t xml:space="preserve"> din Legea nr. 55/2020, cu modificările ulterioare, în interiorul centrelor comerciale în care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activitatea mai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operatori economici nu se permite exploatarea locurilor de joacă, a sălilor de jocuri, precum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barurilor, cluburilor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discotecilor."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6.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9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punctul 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introduc trei noi puncte, punctele 1^1 - 1^3, cu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"1^1. Activitatea cu publicul a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licenţiaţi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domeniul jocurilor de noroc este permisă în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/municipiul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cu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1^2.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mică sau egală cu 1,5/1.000 de locuitori pot decide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restricţionarea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sau închiderea într-o localitate din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licenţiaţi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domeniul jocurilor de noroc,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trece peste pragul de 1,5/1.000 de locuitori.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1^3. Comitetele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judeţele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în ultimele 14 zile este mai mare de 1,5/1.000 de locuitori pot decide reluarea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operatorilor economici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licenţiaţi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în domeniul jocurilor de noroc, dintr-o localitate situată în zona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dacă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cumulată a cazurilor din această localitate, în perioada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este mai mică sau egală cu 1,5/1.000 de locuitori."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7.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alineatele (3)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(11)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vor avea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"(3) Măsurile prevăzute la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800BA8">
        <w:rPr>
          <w:rFonts w:ascii="Times New Roman" w:hAnsi="Times New Roman" w:cs="Times New Roman"/>
          <w:sz w:val="24"/>
          <w:szCs w:val="24"/>
        </w:rPr>
        <w:t xml:space="preserve"> pct. 6, 6^1 - 6^3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7 se pun în aplicare de către Ministerul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Ministerul Culturii. Respectarea aplicării acestor măsuri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(11) Măsura prevăzută la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800BA8">
        <w:rPr>
          <w:rFonts w:ascii="Times New Roman" w:hAnsi="Times New Roman" w:cs="Times New Roman"/>
          <w:sz w:val="24"/>
          <w:szCs w:val="24"/>
        </w:rPr>
        <w:t xml:space="preserve"> pct. 8 se pune în aplicare de către Ministerul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, Ministerul Economiei, Energiei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Autoritatea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Sanitară Veterinară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Alimentelor. Respectarea aplicării măsurilor prevăzute la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7</w:t>
      </w:r>
      <w:r w:rsidRPr="00800B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Ministerul Afacerilor Interne."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8. La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11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800BA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alineatul (13)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alineat, alineatul (13^1), cu următorul cuprins: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"(13^1) Respectarea aplicării măsurilor prevăzute la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800BA8">
        <w:rPr>
          <w:rFonts w:ascii="Times New Roman" w:hAnsi="Times New Roman" w:cs="Times New Roman"/>
          <w:sz w:val="24"/>
          <w:szCs w:val="24"/>
        </w:rPr>
        <w:t xml:space="preserve"> pct. 1^1 - 1^3 se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Ministerul Afacerilor Interne."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ART. II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Rata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incidenţă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a cazurilor aferente măsurilor prevăzute la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</w:t>
      </w:r>
      <w:r w:rsidRPr="00800BA8">
        <w:rPr>
          <w:rFonts w:ascii="Times New Roman" w:hAnsi="Times New Roman" w:cs="Times New Roman"/>
          <w:sz w:val="24"/>
          <w:szCs w:val="24"/>
        </w:rPr>
        <w:t xml:space="preserve"> pct. 2, 4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6 se analizează săptămânal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se raportează la Comitetul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către Institutul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de Sănătate Publică.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ART. III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Prevederile </w:t>
      </w:r>
      <w:r w:rsidRPr="00800BA8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</w:t>
      </w:r>
      <w:r w:rsidRPr="00800BA8">
        <w:rPr>
          <w:rFonts w:ascii="Times New Roman" w:hAnsi="Times New Roman" w:cs="Times New Roman"/>
          <w:sz w:val="24"/>
          <w:szCs w:val="24"/>
        </w:rPr>
        <w:t xml:space="preserve"> intră în vigoare la data de 1 septembrie 2020.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PRIM-MINISTRU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sz w:val="24"/>
          <w:szCs w:val="24"/>
          <w:u w:val="single"/>
        </w:rPr>
        <w:t>Contrasemnează: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Nelu Tătaru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fondurilor europene,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Ioan Marcel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Boloş</w:t>
      </w:r>
      <w:proofErr w:type="spellEnd"/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muncii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sociale,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Victoria Violeta Alexandru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economiei, energiei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mediului de afaceri,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Virgil-Daniel Popescu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culturii,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>Bogdan Gheorghiu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tineretului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sportului,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Marian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Ionuţ</w:t>
      </w:r>
      <w:proofErr w:type="spellEnd"/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 Stroe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Ministrul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 xml:space="preserve"> publice,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BA8">
        <w:rPr>
          <w:rFonts w:ascii="Times New Roman" w:hAnsi="Times New Roman" w:cs="Times New Roman"/>
          <w:b/>
          <w:bCs/>
          <w:sz w:val="24"/>
          <w:szCs w:val="24"/>
        </w:rPr>
        <w:t xml:space="preserve">Vasile-Florin </w:t>
      </w:r>
      <w:proofErr w:type="spellStart"/>
      <w:r w:rsidRPr="00800BA8">
        <w:rPr>
          <w:rFonts w:ascii="Times New Roman" w:hAnsi="Times New Roman" w:cs="Times New Roman"/>
          <w:b/>
          <w:bCs/>
          <w:sz w:val="24"/>
          <w:szCs w:val="24"/>
        </w:rPr>
        <w:t>Cîţu</w:t>
      </w:r>
      <w:proofErr w:type="spellEnd"/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00BA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800BA8">
        <w:rPr>
          <w:rFonts w:ascii="Times New Roman" w:hAnsi="Times New Roman" w:cs="Times New Roman"/>
          <w:sz w:val="24"/>
          <w:szCs w:val="24"/>
        </w:rPr>
        <w:t>, 31 august 2020.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Nr. 729.</w:t>
      </w:r>
    </w:p>
    <w:p w:rsidR="00800BA8" w:rsidRPr="00800BA8" w:rsidRDefault="00800BA8" w:rsidP="008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3" w:rsidRPr="00800BA8" w:rsidRDefault="00800BA8" w:rsidP="00800BA8">
      <w:pPr>
        <w:jc w:val="both"/>
        <w:rPr>
          <w:sz w:val="24"/>
          <w:szCs w:val="24"/>
        </w:rPr>
      </w:pPr>
      <w:r w:rsidRPr="00800BA8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  <w:bookmarkEnd w:id="0"/>
    </w:p>
    <w:sectPr w:rsidR="009F1153" w:rsidRPr="0080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4E"/>
    <w:rsid w:val="00800BA8"/>
    <w:rsid w:val="009F1153"/>
    <w:rsid w:val="00E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A243-0DD4-428A-A2F1-16E227D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2005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2020-10-29T07:34:00Z</dcterms:created>
  <dcterms:modified xsi:type="dcterms:W3CDTF">2020-10-29T07:36:00Z</dcterms:modified>
</cp:coreProperties>
</file>